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Výtvarná výchova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Kresba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vybírá a samostatně vytváří novou škálu obrazných elementů zkušeností z vlastního vnímání, z představ a poznání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zachycení a rekonstrukce pohybu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vyjádřit kresbou i malbou fyzické i psychické stavy, dojmy a prožitky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Práce s uměleckým dílem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Zvládá zachycení pomíjivého okamžiku – skicování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skica, volná kresba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Malba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využívat znalostí o základních, druhotných a doplňkových barvách k výtvarnému vyjádření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Barevné kontrasty, světlo a stín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obsah uměleckých vyjádření současnosti a minulosti, orientuje se v oblastech moderního umění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Inspirace galerijní tvorbou, výstav a ateliérů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Tvorba s motivací volného myšlení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obrazného vyjádření k zachycení jevů v proměnách, vývoji a ve vztazích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linie, tvary, objemy, jejich rozvržení v obrazové ploše, v objemu, v prostoru, jejich vztahy, podobnost, kontrast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Výrazová řeč barev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obrazného vyjádření k zaznamenání podnětů z představ a fantazie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výtvarné vyjádření věcí vlastníma očima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Výrazová řeč barev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Grafika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 grafických technikách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Grafické techniky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Kaligrafie, typografie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 tvorbě užívá některé metody uplatňované v současném výtvarném umění a digitálních mediích – počítačová grafika, fotografie, video, animace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Reklama a propagační materiály (obaly, plakáty…)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Graffiti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Počítačová grafika – animace, fotografie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Kombinované techniky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pochopit změnu výtvarné formy na zvoleném materiálu a technice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Asambláž, koláž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Tvorba s motivací volného myšlení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rozvijí své estetické cítění a využívá dekorativních postupů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Inspirace galerijní tvorbou, výstav a ateliérů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Seznámení s hlavními současnými trendy výtvarného umění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Využití netradičních materiálů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Prostorová tvorba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obrazné vyjádření k zachycení získaných zkušeností pohybem, hmatem a sluchem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výtvarné vyjádření věcí vlastníma očima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Ekoateliér – využití různých materiálů s ekologickým zaměřením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zasazuje předměty do neobvyklých souvislostí, vytváří nové a neobvyklé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Fantastické mapy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Využití netradičních materiálů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Plenérová tvorba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perspektivních postupů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Architektonické objekty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Krajinomalba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rozvijí estetický vztah k životnímu prostředí, jeho tvorbě a ochraně ( příroda, památky)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Zákoutí, skupina stromů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Krajinný motiv a jeho parafráze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