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Matematika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Matematika z 1. stupně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početní operace v oboru přirozených čísel, se zlomky a desetinnými čísly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Přirozená čísla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Rozvinutý zápis v desítkové soustavě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a logické řady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Násobení 10, 100, ...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Trojúhelník, čtverec, obdélník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dle tří stran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a obvod čtverce a obdélníku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geometrické poznatky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s porozuměním pojmy bod, přímka, polopřímka, úsečka, umí je určit a využívá potřebnou matematickou symboliku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Desetinná čísla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desetinná čísla ke kvantitativnímu vyjádření pojmu celek - část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zapisuje desetinná čísla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zaokrouhluje desetinná čísla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desetinných čísel a zobrazování na číselné ose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 desetinných čísel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matematické operace s desetinnými čísly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výkony s desetinnými čísly (sčítání, odčítání, násobení, dělení)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 - délky, obsahu, hmotnosti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Dělitelnost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dělitelnosti a umí využívat znaky dělitelnosti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- násobek, dělitel, znaky dělitelnosti, společný násobek a dělitel (prvočíslo a číslo složené), soudělnost čísel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Krychle a kvádr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a popíše krychli a kvádr, načrtne je a sestrojí jejich obraz a síť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krychle a kvádru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v rovnoběžném promítání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povrch a objem krychle a kvádru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krychle a kvádru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objemu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Úhel, trojúhelník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a využívá polohové vlastnosti tří bodů v rovině, dvou přímek v rovině, rozumí pojmům - totožnost, kolmost a rovnoběžnost dvou přímek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 a základní matematické útvary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úhel a polorovina, chápe pojem velikost úhlu, umí ji určit měřením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a polorovina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úhel pravý, přímý, ostrý, tupý; sčítá a odčítá úhly (ve stupňové míře i graficky), násobí a dělí úhly početně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úhlů a početní operace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sestrojit osu úhlu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Osa úhlu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a sestrojí trojúhelník; využívá správnou matematickou symboliku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nerovnost, konstrukce trojúhelníku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Rozdělí a pojmenuje trojúhelníky dle vlastností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Rovnoramenný a rovnostranný trojúhelník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Ostroúhlý, pravoúhlý a tupoúhlý trojúhelník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Úsečky v trojúhelníku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Těžnice, výška, střední příčka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 a kružnice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opsaná a vepsaná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Osová souměrnost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Intuitivně chápe pojem shodnosti geometrických útvarů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Shodnost a souměrnost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a zobrazí osově souměrné útvary (bod, přímku, trojúhelník a kružnici)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Osová souměrnost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Osa úsečky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